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67" w:rsidRPr="00F72A1B" w:rsidRDefault="008C2367" w:rsidP="008C2367">
      <w:pPr>
        <w:shd w:val="clear" w:color="auto" w:fill="FFFFFF"/>
        <w:tabs>
          <w:tab w:val="num" w:pos="0"/>
        </w:tabs>
        <w:ind w:firstLine="720"/>
        <w:jc w:val="both"/>
        <w:rPr>
          <w:sz w:val="26"/>
          <w:szCs w:val="28"/>
        </w:rPr>
      </w:pPr>
      <w:r w:rsidRPr="00F72A1B">
        <w:rPr>
          <w:b/>
          <w:sz w:val="26"/>
          <w:szCs w:val="28"/>
        </w:rPr>
        <w:t>Dự thảo</w:t>
      </w:r>
      <w:r w:rsidRPr="00F72A1B">
        <w:rPr>
          <w:b/>
          <w:bCs/>
          <w:sz w:val="26"/>
          <w:szCs w:val="28"/>
        </w:rPr>
        <w:t xml:space="preserve"> Điều lệ hội (*) </w:t>
      </w:r>
      <w:r w:rsidRPr="00F72A1B">
        <w:rPr>
          <w:sz w:val="26"/>
          <w:szCs w:val="28"/>
        </w:rPr>
        <w:t>(M</w:t>
      </w:r>
      <w:r w:rsidRPr="00F72A1B">
        <w:rPr>
          <w:bCs/>
          <w:sz w:val="26"/>
          <w:szCs w:val="28"/>
        </w:rPr>
        <w:t>ẫu số 09,</w:t>
      </w:r>
      <w:r>
        <w:rPr>
          <w:bCs/>
          <w:sz w:val="26"/>
          <w:szCs w:val="28"/>
        </w:rPr>
        <w:t xml:space="preserve"> Phụ lục I</w:t>
      </w:r>
      <w:r w:rsidRPr="00F72A1B">
        <w:rPr>
          <w:b/>
          <w:bCs/>
          <w:sz w:val="26"/>
          <w:szCs w:val="28"/>
        </w:rPr>
        <w:t xml:space="preserve"> </w:t>
      </w:r>
      <w:r>
        <w:rPr>
          <w:bCs/>
          <w:sz w:val="26"/>
          <w:szCs w:val="28"/>
        </w:rPr>
        <w:t>-</w:t>
      </w:r>
      <w:r w:rsidRPr="00F72A1B">
        <w:rPr>
          <w:b/>
          <w:bCs/>
          <w:sz w:val="26"/>
          <w:szCs w:val="28"/>
        </w:rPr>
        <w:t xml:space="preserve"> </w:t>
      </w:r>
      <w:r w:rsidRPr="00F72A1B">
        <w:rPr>
          <w:sz w:val="26"/>
          <w:szCs w:val="28"/>
        </w:rPr>
        <w:t>Thông tư số 03/2013/TT-BNV ngày 16/4/2013 của Bộ Nội vụ)</w:t>
      </w:r>
    </w:p>
    <w:tbl>
      <w:tblPr>
        <w:tblW w:w="0" w:type="auto"/>
        <w:tblCellMar>
          <w:left w:w="0" w:type="dxa"/>
          <w:right w:w="0" w:type="dxa"/>
        </w:tblCellMar>
        <w:tblLook w:val="0000" w:firstRow="0" w:lastRow="0" w:firstColumn="0" w:lastColumn="0" w:noHBand="0" w:noVBand="0"/>
      </w:tblPr>
      <w:tblGrid>
        <w:gridCol w:w="2268"/>
        <w:gridCol w:w="6588"/>
      </w:tblGrid>
      <w:tr w:rsidR="008C2367" w:rsidRPr="00F72A1B" w:rsidTr="002065DB">
        <w:tc>
          <w:tcPr>
            <w:tcW w:w="2268" w:type="dxa"/>
            <w:tcMar>
              <w:top w:w="0" w:type="dxa"/>
              <w:left w:w="108" w:type="dxa"/>
              <w:bottom w:w="0" w:type="dxa"/>
              <w:right w:w="108" w:type="dxa"/>
            </w:tcMar>
          </w:tcPr>
          <w:p w:rsidR="008C2367" w:rsidRPr="00F72A1B" w:rsidRDefault="008C2367" w:rsidP="002065DB">
            <w:pPr>
              <w:tabs>
                <w:tab w:val="num" w:pos="0"/>
              </w:tabs>
              <w:spacing w:before="60" w:after="60" w:line="312" w:lineRule="auto"/>
              <w:ind w:firstLine="720"/>
              <w:jc w:val="center"/>
              <w:rPr>
                <w:rFonts w:eastAsia="Arial"/>
                <w:sz w:val="26"/>
                <w:szCs w:val="28"/>
                <w:lang w:val="vi-VN"/>
              </w:rPr>
            </w:pPr>
            <w:r>
              <w:rPr>
                <w:rFonts w:eastAsia="Arial"/>
                <w:noProof/>
                <w:sz w:val="26"/>
                <w:szCs w:val="28"/>
              </w:rPr>
              <mc:AlternateContent>
                <mc:Choice Requires="wps">
                  <w:drawing>
                    <wp:anchor distT="0" distB="0" distL="114300" distR="114300" simplePos="0" relativeHeight="251659264" behindDoc="0" locked="0" layoutInCell="1" allowOverlap="1">
                      <wp:simplePos x="0" y="0"/>
                      <wp:positionH relativeFrom="column">
                        <wp:posOffset>695325</wp:posOffset>
                      </wp:positionH>
                      <wp:positionV relativeFrom="paragraph">
                        <wp:posOffset>430530</wp:posOffset>
                      </wp:positionV>
                      <wp:extent cx="553720" cy="0"/>
                      <wp:effectExtent l="13335" t="6350" r="1397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33.9pt" to="98.3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vWHAIAADU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"/>
                  </w:pict>
                </mc:Fallback>
              </mc:AlternateContent>
            </w:r>
            <w:r w:rsidRPr="00F72A1B">
              <w:rPr>
                <w:sz w:val="26"/>
                <w:szCs w:val="28"/>
              </w:rPr>
              <w:t>…(1)…</w:t>
            </w:r>
            <w:r w:rsidRPr="00F72A1B">
              <w:rPr>
                <w:b/>
                <w:bCs/>
                <w:sz w:val="26"/>
                <w:szCs w:val="28"/>
              </w:rPr>
              <w:br/>
            </w:r>
          </w:p>
        </w:tc>
        <w:tc>
          <w:tcPr>
            <w:tcW w:w="6588" w:type="dxa"/>
            <w:tcMar>
              <w:top w:w="0" w:type="dxa"/>
              <w:left w:w="108" w:type="dxa"/>
              <w:bottom w:w="0" w:type="dxa"/>
              <w:right w:w="108" w:type="dxa"/>
            </w:tcMar>
          </w:tcPr>
          <w:p w:rsidR="008C2367" w:rsidRPr="00F72A1B" w:rsidRDefault="008C2367" w:rsidP="002065DB">
            <w:pPr>
              <w:tabs>
                <w:tab w:val="num" w:pos="0"/>
              </w:tabs>
              <w:spacing w:before="60" w:after="60" w:line="312" w:lineRule="auto"/>
              <w:ind w:firstLine="720"/>
              <w:jc w:val="center"/>
              <w:rPr>
                <w:rFonts w:eastAsia="Arial"/>
                <w:sz w:val="26"/>
                <w:szCs w:val="28"/>
                <w:lang w:val="vi-VN"/>
              </w:rPr>
            </w:pPr>
            <w:r>
              <w:rPr>
                <w:rFonts w:eastAsia="Arial"/>
                <w:noProof/>
                <w:sz w:val="26"/>
                <w:szCs w:val="28"/>
              </w:rPr>
              <mc:AlternateContent>
                <mc:Choice Requires="wps">
                  <w:drawing>
                    <wp:anchor distT="0" distB="0" distL="114300" distR="114300" simplePos="0" relativeHeight="251660288" behindDoc="0" locked="0" layoutInCell="1" allowOverlap="1">
                      <wp:simplePos x="0" y="0"/>
                      <wp:positionH relativeFrom="column">
                        <wp:posOffset>979170</wp:posOffset>
                      </wp:positionH>
                      <wp:positionV relativeFrom="paragraph">
                        <wp:posOffset>579755</wp:posOffset>
                      </wp:positionV>
                      <wp:extent cx="2214880" cy="0"/>
                      <wp:effectExtent l="13335" t="12700" r="1016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45.65pt" to="251.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VB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T5fA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"/>
                  </w:pict>
                </mc:Fallback>
              </mc:AlternateContent>
            </w:r>
            <w:r w:rsidRPr="00F72A1B">
              <w:rPr>
                <w:b/>
                <w:bCs/>
                <w:sz w:val="26"/>
                <w:szCs w:val="28"/>
              </w:rPr>
              <w:t xml:space="preserve">CỘNG HÒA XÃ HỘI CHỦ NGHĨA VIỆT </w:t>
            </w:r>
            <w:smartTag w:uri="urn:schemas-microsoft-com:office:smarttags" w:element="country-region">
              <w:smartTag w:uri="urn:schemas-microsoft-com:office:smarttags" w:element="place">
                <w:r w:rsidRPr="00F72A1B">
                  <w:rPr>
                    <w:b/>
                    <w:bCs/>
                    <w:sz w:val="26"/>
                    <w:szCs w:val="28"/>
                  </w:rPr>
                  <w:t>NAM</w:t>
                </w:r>
              </w:smartTag>
            </w:smartTag>
            <w:r w:rsidRPr="00F72A1B">
              <w:rPr>
                <w:b/>
                <w:bCs/>
                <w:sz w:val="26"/>
                <w:szCs w:val="28"/>
              </w:rPr>
              <w:br/>
              <w:t xml:space="preserve">     Độc lập - Tự do - Hạnh phúc </w:t>
            </w:r>
            <w:r w:rsidRPr="00F72A1B">
              <w:rPr>
                <w:b/>
                <w:bCs/>
                <w:sz w:val="26"/>
                <w:szCs w:val="28"/>
              </w:rPr>
              <w:br/>
            </w:r>
          </w:p>
        </w:tc>
      </w:tr>
    </w:tbl>
    <w:p w:rsidR="008C2367" w:rsidRPr="00F72A1B" w:rsidRDefault="008C2367" w:rsidP="008C2367">
      <w:pPr>
        <w:shd w:val="clear" w:color="auto" w:fill="FFFFFF"/>
        <w:tabs>
          <w:tab w:val="num" w:pos="0"/>
        </w:tabs>
        <w:spacing w:before="60"/>
        <w:ind w:firstLine="720"/>
        <w:jc w:val="center"/>
        <w:rPr>
          <w:rFonts w:eastAsia="Arial"/>
          <w:sz w:val="26"/>
          <w:szCs w:val="28"/>
          <w:lang w:val="vi-VN"/>
        </w:rPr>
      </w:pPr>
      <w:r w:rsidRPr="00F72A1B">
        <w:rPr>
          <w:b/>
          <w:bCs/>
          <w:sz w:val="26"/>
          <w:szCs w:val="28"/>
        </w:rPr>
        <w:t>ĐIỀU LỆ HỘI</w:t>
      </w:r>
      <w:r w:rsidRPr="00F72A1B">
        <w:rPr>
          <w:sz w:val="26"/>
          <w:szCs w:val="28"/>
        </w:rPr>
        <w:t>...(2)...</w:t>
      </w:r>
    </w:p>
    <w:p w:rsidR="008C2367" w:rsidRPr="00F72A1B" w:rsidRDefault="008C2367" w:rsidP="008C2367">
      <w:pPr>
        <w:shd w:val="clear" w:color="auto" w:fill="FFFFFF"/>
        <w:tabs>
          <w:tab w:val="num" w:pos="0"/>
        </w:tabs>
        <w:spacing w:before="60"/>
        <w:ind w:firstLine="720"/>
        <w:jc w:val="center"/>
        <w:rPr>
          <w:sz w:val="26"/>
          <w:szCs w:val="28"/>
        </w:rPr>
      </w:pPr>
      <w:r w:rsidRPr="00F72A1B">
        <w:rPr>
          <w:i/>
          <w:iCs/>
          <w:sz w:val="26"/>
          <w:szCs w:val="28"/>
        </w:rPr>
        <w:t>(Phê duyệt kèm theo Quyết định số /QĐ-… ngày ... tháng … năm …</w:t>
      </w:r>
    </w:p>
    <w:p w:rsidR="008C2367" w:rsidRPr="00F72A1B" w:rsidRDefault="008C2367" w:rsidP="008C2367">
      <w:pPr>
        <w:shd w:val="clear" w:color="auto" w:fill="FFFFFF"/>
        <w:tabs>
          <w:tab w:val="num" w:pos="0"/>
        </w:tabs>
        <w:spacing w:before="60"/>
        <w:ind w:firstLine="720"/>
        <w:jc w:val="center"/>
        <w:rPr>
          <w:sz w:val="26"/>
          <w:szCs w:val="28"/>
        </w:rPr>
      </w:pPr>
      <w:r w:rsidRPr="00F72A1B">
        <w:rPr>
          <w:b/>
          <w:bCs/>
          <w:sz w:val="26"/>
          <w:szCs w:val="28"/>
        </w:rPr>
        <w:t>Chương I</w:t>
      </w:r>
    </w:p>
    <w:p w:rsidR="008C2367" w:rsidRPr="00F72A1B" w:rsidRDefault="008C2367" w:rsidP="008C2367">
      <w:pPr>
        <w:shd w:val="clear" w:color="auto" w:fill="FFFFFF"/>
        <w:tabs>
          <w:tab w:val="num" w:pos="0"/>
        </w:tabs>
        <w:spacing w:before="60"/>
        <w:ind w:firstLine="720"/>
        <w:jc w:val="center"/>
        <w:rPr>
          <w:sz w:val="26"/>
          <w:szCs w:val="28"/>
        </w:rPr>
      </w:pPr>
      <w:r w:rsidRPr="00F72A1B">
        <w:rPr>
          <w:b/>
          <w:bCs/>
          <w:sz w:val="26"/>
          <w:szCs w:val="28"/>
        </w:rPr>
        <w:t>QUY ĐỊNH CHUNG</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1. Tên gọi, biểu tượng</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Tên tiếng Việt: ……………………………………………………….....</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Tên tiếng nước ngoài (nếu có): ………………………………………....</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3. Tên viết tắt (nếu có): …………………………………………................</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4. Biểu tượng (nếu có): ……………………………………………………</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2. Tôn chỉ, mục đích</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Hội ...(2)... (sau đây gọi tắt là Hội) là tổ chức ...(3)... của ...(4)..., tự nguyện thành lập, nhằm mục đích tập hợp, đoàn kết hội viên, bảo vệ quyền, lợi ích hợp pháp của hội viên, hỗ trợ nhau hoạt động có hiệu quả, góp phần vào việc phát triển kinh tế - xã hội của đất nước.</w:t>
      </w:r>
    </w:p>
    <w:p w:rsidR="008C2367" w:rsidRPr="00F72A1B" w:rsidRDefault="008C2367" w:rsidP="008C2367">
      <w:pPr>
        <w:shd w:val="clear" w:color="auto" w:fill="FFFFFF"/>
        <w:tabs>
          <w:tab w:val="num" w:pos="0"/>
          <w:tab w:val="left" w:pos="1320"/>
        </w:tabs>
        <w:spacing w:before="40"/>
        <w:jc w:val="both"/>
        <w:rPr>
          <w:sz w:val="26"/>
          <w:szCs w:val="28"/>
        </w:rPr>
      </w:pPr>
      <w:r w:rsidRPr="00F72A1B">
        <w:rPr>
          <w:b/>
          <w:bCs/>
          <w:sz w:val="26"/>
          <w:szCs w:val="28"/>
        </w:rPr>
        <w:t xml:space="preserve">            Điều 3. Địa vị pháp lý, trụ sở</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 xml:space="preserve">1. Hội có tư cách pháp nhân, con dấu, tài khoản riêng; hoạt động theo quy định pháp luật Việt </w:t>
      </w:r>
      <w:smartTag w:uri="urn:schemas-microsoft-com:office:smarttags" w:element="place">
        <w:smartTag w:uri="urn:schemas-microsoft-com:office:smarttags" w:element="country-region">
          <w:r w:rsidRPr="00F72A1B">
            <w:rPr>
              <w:sz w:val="26"/>
              <w:szCs w:val="28"/>
            </w:rPr>
            <w:t>Nam</w:t>
          </w:r>
        </w:smartTag>
      </w:smartTag>
      <w:r w:rsidRPr="00F72A1B">
        <w:rPr>
          <w:sz w:val="26"/>
          <w:szCs w:val="28"/>
        </w:rPr>
        <w:t xml:space="preserve"> và Điều lệ Hội đuợc cơ quan nhà nước có thẩm quyền phê duyệt.</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Trụ sở của Hội đặt tại …………………………………………………...</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4. Phạm vi, lĩnh vực hoạt động</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Hội hoạt động trên phạm vi …(5)..., trong lĩnh vực...(6)…</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Hội chịu sự quản lý nhà nước của ...(7)... và ...(8)... có liên quan đến lĩnh vực hoạt động của Hội theo quy định của pháp luật.</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5. Nguyên tắc tổ chức, hoạt động</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Tự nguyện, tự quản.</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Dân chủ, bình đẳng, công khai, minh bạch.</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3. Tự bảo đảm kinh phí hoạt động.</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4. Không vì mục đích lợi nhuận.</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5. Tuân thủ Hiến pháp, pháp luật và Điều lệ Hội.</w:t>
      </w:r>
    </w:p>
    <w:p w:rsidR="008C2367" w:rsidRPr="00F72A1B" w:rsidRDefault="008C2367" w:rsidP="008C2367">
      <w:pPr>
        <w:shd w:val="clear" w:color="auto" w:fill="FFFFFF"/>
        <w:tabs>
          <w:tab w:val="num" w:pos="0"/>
        </w:tabs>
        <w:spacing w:before="40"/>
        <w:ind w:firstLine="720"/>
        <w:jc w:val="center"/>
        <w:rPr>
          <w:sz w:val="26"/>
          <w:szCs w:val="28"/>
        </w:rPr>
      </w:pPr>
      <w:r w:rsidRPr="00F72A1B">
        <w:rPr>
          <w:b/>
          <w:bCs/>
          <w:sz w:val="26"/>
          <w:szCs w:val="28"/>
        </w:rPr>
        <w:t>Chương II</w:t>
      </w:r>
    </w:p>
    <w:p w:rsidR="008C2367" w:rsidRPr="00F72A1B" w:rsidRDefault="008C2367" w:rsidP="008C2367">
      <w:pPr>
        <w:shd w:val="clear" w:color="auto" w:fill="FFFFFF"/>
        <w:tabs>
          <w:tab w:val="num" w:pos="0"/>
        </w:tabs>
        <w:spacing w:before="40"/>
        <w:ind w:firstLine="720"/>
        <w:jc w:val="center"/>
        <w:rPr>
          <w:sz w:val="26"/>
          <w:szCs w:val="28"/>
        </w:rPr>
      </w:pPr>
      <w:r w:rsidRPr="00F72A1B">
        <w:rPr>
          <w:b/>
          <w:bCs/>
          <w:sz w:val="26"/>
          <w:szCs w:val="28"/>
        </w:rPr>
        <w:t>QUYỀN HẠN, NHIỆM VỤ</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6. Quyền hạn</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Tuyên truyền mục đích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lastRenderedPageBreak/>
        <w:t>2. Đại diện cho hội viên trong mối quan hệ đối nội, đối ngoại có liên quan đến chức năng, nhiệm vụ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3. Bảo vệ quyền, lợi ích hợp pháp của hội viên phù hợp với tôn chỉ, mục đích của Hội theo quy định của pháp luật.</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4. Tham gia chương trình, dự án, đề tài nghiên cứu, tư vấn, phản biện và giám định xã hội theo đề nghị của cơ quan nhà nước; cung cấp dịch vụ công về các vấn đề thuộc lĩnh vực hoạt động của Hội, tổ chức dạy nghề, truyền nghề theo quy định của pháp luật.</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5. Tham gia ý kiến vào các văn bản quy phạm pháp luật có liên quan đến nội dung hoạt động của Hội theo quy định của pháp luật. Kiến nghị với cơ quan nhà nước có thẩm quyền đối với các vấn đề liên quan tới sự phát triển Hội và lĩnh vực Hội hoạt động. Được tổ chức đào tạo, bồi dưỡng, tổ chức các hoạt động dịch vụ khác theo quy định của pháp luật và được cấp chứng chỉ hành nghề khi có đủ điều kiện theo quy định của pháp luật.</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6. Phối hợp với cơ quan, tổ chức có liên quan để thực hiện nhiệm vụ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7. Thành lập pháp nhân thuộc Hội theo quy định của pháp luật.</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8. Được gây quỹ Hội trên cơ sở hội phí của hội viên và các nguồn thu từ hoạt động kinh doanh, dịch vụ theo quy định của pháp luật để tự trang trải về kinh phí hoạt động.</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9. Được nhận các nguồn tài trợ hợp pháp của các tổ chức, cá nhân trong và ngoài nước theo quy định của pháp luật. Được Nhà nước hỗ trợ kinh phí đối với những hoạt động gắn với nhiệm vụ của Nhà nước giao.</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10. Được gia nhập các tổ chức quốc tế tương ứng và ký kết, thực hiện thỏa thuận quốc tế theo quy định của pháp luật và báo cáo cơ quan quản lý nhà nước về ngành, lĩnh vực Hội hoạt động, cơ quan quyết định cho phép thành lập Hội về việc gia nhập tổ chức quốc tế tương ứng, ký kết, thực hiện thỏa thuận quốc tế. (</w:t>
      </w:r>
      <w:r w:rsidRPr="00F72A1B">
        <w:rPr>
          <w:i/>
          <w:iCs/>
          <w:sz w:val="26"/>
          <w:szCs w:val="28"/>
        </w:rPr>
        <w:t>đối với hội có phạm vi hoạt động cả nước</w:t>
      </w:r>
      <w:r w:rsidRPr="00F72A1B">
        <w:rPr>
          <w:sz w:val="26"/>
          <w:szCs w:val="28"/>
        </w:rPr>
        <w:t>)</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7. Nhiệm vụ</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Chấp hành các quy định của pháp luật có liên quan đến tổ chức, hoạt động của Hội. Tổ chức, hoạt động theo Điều lệ Hội đã được phê duyệt. Không được lợi dụng hoạt động của Hội để làm phương hại đến an ninh quốc gia, trật tự xã hội, đạo đức, thuần phong mỹ tục, truyền thống của dân tộc, quyền và lợi ích hợp pháp của cá nhân, tổ chức.</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Tập hợp, đoàn kết hội viên; tổ chức, phối hợp hoạt động giữa các hội viên vì lợi ích chung của Hội; thực hiện đúng tôn chỉ, mục đích của Hội nhằm tham gia phát triển lĩnh vực liên quan đến hoạt động của Hội, góp phần xây dựng và phát triển đất nước.</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3. Phổ biến, huấn luyện kiến thức cho hội viên, hướng dẫn hội viên tuân thủ pháp luật, chế độ, chính sách của Nhà nước và Điều lệ, quy chế, quy định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4. Đại diện hội viên tham gia, kiến nghị với các cơ quan có thẩm quyền về các chủ trương, chính sách liên quan đến lĩnh vực hoạt động của Hội theo quy định của pháp luật.</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5. Hòa giải tranh chấp, giải quyết khiếu nại, tố cáo trong nội bộ Hội theo quy định của pháp luật.</w:t>
      </w:r>
    </w:p>
    <w:p w:rsidR="008C2367" w:rsidRPr="00F72A1B" w:rsidRDefault="008C2367" w:rsidP="008C2367">
      <w:pPr>
        <w:widowControl w:val="0"/>
        <w:shd w:val="clear" w:color="auto" w:fill="FFFFFF"/>
        <w:tabs>
          <w:tab w:val="num" w:pos="0"/>
        </w:tabs>
        <w:spacing w:before="40"/>
        <w:ind w:firstLine="720"/>
        <w:jc w:val="both"/>
        <w:rPr>
          <w:sz w:val="26"/>
          <w:szCs w:val="28"/>
        </w:rPr>
      </w:pPr>
      <w:r w:rsidRPr="00F72A1B">
        <w:rPr>
          <w:sz w:val="26"/>
          <w:szCs w:val="28"/>
        </w:rPr>
        <w:t>6. Xây dựng và ban hành quy tắc đạo đức trong hoạt động của hội.</w:t>
      </w:r>
    </w:p>
    <w:p w:rsidR="008C2367" w:rsidRPr="00F72A1B" w:rsidRDefault="008C2367" w:rsidP="008C2367">
      <w:pPr>
        <w:widowControl w:val="0"/>
        <w:shd w:val="clear" w:color="auto" w:fill="FFFFFF"/>
        <w:tabs>
          <w:tab w:val="num" w:pos="0"/>
        </w:tabs>
        <w:spacing w:before="40"/>
        <w:ind w:firstLine="720"/>
        <w:jc w:val="both"/>
        <w:rPr>
          <w:sz w:val="26"/>
          <w:szCs w:val="28"/>
        </w:rPr>
      </w:pPr>
      <w:r w:rsidRPr="00F72A1B">
        <w:rPr>
          <w:sz w:val="26"/>
          <w:szCs w:val="28"/>
        </w:rPr>
        <w:t xml:space="preserve">7. Quản lý và sử dụng các nguồn kinh phí của Hội theo đúng quy định của pháp </w:t>
      </w:r>
      <w:r w:rsidRPr="00F72A1B">
        <w:rPr>
          <w:sz w:val="26"/>
          <w:szCs w:val="28"/>
        </w:rPr>
        <w:lastRenderedPageBreak/>
        <w:t>luật.</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8. Thực hiện các nhiệm vụ khác khi cơ quan có thẩm quyền yêu cầu.</w:t>
      </w:r>
    </w:p>
    <w:p w:rsidR="008C2367" w:rsidRPr="00F72A1B" w:rsidRDefault="008C2367" w:rsidP="008C2367">
      <w:pPr>
        <w:shd w:val="clear" w:color="auto" w:fill="FFFFFF"/>
        <w:tabs>
          <w:tab w:val="num" w:pos="0"/>
        </w:tabs>
        <w:spacing w:before="40"/>
        <w:ind w:firstLine="720"/>
        <w:jc w:val="center"/>
        <w:rPr>
          <w:sz w:val="26"/>
          <w:szCs w:val="28"/>
        </w:rPr>
      </w:pPr>
      <w:r w:rsidRPr="00F72A1B">
        <w:rPr>
          <w:b/>
          <w:bCs/>
          <w:sz w:val="26"/>
          <w:szCs w:val="28"/>
        </w:rPr>
        <w:t>Chương III</w:t>
      </w:r>
    </w:p>
    <w:p w:rsidR="008C2367" w:rsidRPr="00F72A1B" w:rsidRDefault="008C2367" w:rsidP="008C2367">
      <w:pPr>
        <w:shd w:val="clear" w:color="auto" w:fill="FFFFFF"/>
        <w:tabs>
          <w:tab w:val="num" w:pos="0"/>
        </w:tabs>
        <w:spacing w:before="40"/>
        <w:ind w:firstLine="720"/>
        <w:jc w:val="center"/>
        <w:rPr>
          <w:sz w:val="26"/>
          <w:szCs w:val="28"/>
        </w:rPr>
      </w:pPr>
      <w:r w:rsidRPr="00F72A1B">
        <w:rPr>
          <w:b/>
          <w:bCs/>
          <w:sz w:val="26"/>
          <w:szCs w:val="28"/>
        </w:rPr>
        <w:t>HỘI VIÊN</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8. Hội viên, tiêu chuẩn hội viên</w:t>
      </w:r>
    </w:p>
    <w:p w:rsidR="008C2367" w:rsidRDefault="008C2367" w:rsidP="008C2367">
      <w:pPr>
        <w:shd w:val="clear" w:color="auto" w:fill="FFFFFF"/>
        <w:tabs>
          <w:tab w:val="num" w:pos="0"/>
        </w:tabs>
        <w:spacing w:before="40"/>
        <w:ind w:firstLine="720"/>
        <w:jc w:val="both"/>
        <w:rPr>
          <w:sz w:val="26"/>
          <w:szCs w:val="28"/>
        </w:rPr>
      </w:pPr>
      <w:r w:rsidRPr="00F72A1B">
        <w:rPr>
          <w:sz w:val="26"/>
          <w:szCs w:val="28"/>
        </w:rPr>
        <w:t xml:space="preserve">1. Hội viên của Hội gồm hội viên chính thức, hội viên liên kết và hội viên danh </w:t>
      </w:r>
    </w:p>
    <w:p w:rsidR="008C2367" w:rsidRPr="00F72A1B" w:rsidRDefault="008C2367" w:rsidP="008C2367">
      <w:pPr>
        <w:shd w:val="clear" w:color="auto" w:fill="FFFFFF"/>
        <w:tabs>
          <w:tab w:val="num" w:pos="0"/>
        </w:tabs>
        <w:spacing w:before="40"/>
        <w:jc w:val="both"/>
        <w:rPr>
          <w:sz w:val="26"/>
          <w:szCs w:val="28"/>
        </w:rPr>
      </w:pPr>
      <w:r w:rsidRPr="00F72A1B">
        <w:rPr>
          <w:sz w:val="26"/>
          <w:szCs w:val="28"/>
        </w:rPr>
        <w:t>dự:</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a) Hội viên chính thức (9): Công dân, tổ chức Việt Nam hoạt động trong lĩnh vực ...(6)..., có đủ tiêu chuẩn quy định tại Khoản 2 Điều này, tán thành Điều lệ Hội, tự nguyện gia nhập Hội, có thể trở thành hội viên chính thức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b) Hội viên liên kết (nếu có) …………………..(10)……………………….</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c) Hội viên danh dự (nếu có)…………………..(11)……………………….</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Tiêu chuẩn hội viên chính thức: …………….(12)……………………...</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9. Quyền của hội viên</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Được Hội bảo vệ quyền, lợi ích hợp pháp theo quy định của pháp luật.</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Được Hội cung cấp thông tin liên quan đến lĩnh vực hoạt động của Hội, được tham gia các hoạt động do Hội tổ chức.</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3. Được tham gia thảo luận, quyết định các chủ trương công tác của Hội theo quy định của Hội; được kiến nghị, đề xuất ý kiến với cơ quan có thẩm quyền về những vấn đề có liên quan đến lĩnh vực hoạt động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4. Được dự Đại hội, ứng cử, đề cử, bầu cử các cơ quan, các chức danh lãnh đạo và Ban Kiểm tra Hội theo quy định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5. Được giới thiệu hội viên mới.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6. Được khen thưởng theo quy định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7. Được cấp thẻ hội viên (nếu có).</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8. Được ra khỏi Hội khi xét thấy không thể tiếp tục là hội viên.</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9. Hội viên liên kết, hội viên danh dự được hưởng quyền và nghĩa vụ như hội viên chính thức, trừ quyền biểu quyết các vấn đề của Hội và quyền ứng cử, đề cử, bầu cử Ban Lãnh đạo, Ban Kiểm tra Hội.</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10. Nghĩa vụ của hội viên</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Nghiêm chỉnh chấp hành chủ trương, đường lối của Đảng, chính sách, pháp luật của Nhà nước; chấp hành Điều lệ, quy định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Tham gia các hoạt động và sinh hoạt của Hội; đoàn kết, hợp tác với các hội viên khác để xây dựng Hội phát triển vững mạnh.</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3. Bảo vệ uy tín của Hội, không được nhân danh Hội trong các quan hệ giao dịch, trừ khi được lãnh đạo Hội phân công bằng văn bản.</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4. Thực hiện chế độ thông tin, báo cáo theo quy định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5. Đóng hội phí đầy đủ và đúng hạn theo quy định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11. Thủ tục, thẩm quyền kết nạp hội viên; thủ tục ra hội</w:t>
      </w:r>
    </w:p>
    <w:p w:rsidR="008C2367" w:rsidRPr="00282AEE" w:rsidRDefault="008C2367" w:rsidP="008C2367">
      <w:pPr>
        <w:shd w:val="clear" w:color="auto" w:fill="FFFFFF"/>
        <w:tabs>
          <w:tab w:val="num" w:pos="0"/>
        </w:tabs>
        <w:spacing w:before="40"/>
        <w:ind w:firstLine="720"/>
        <w:jc w:val="both"/>
        <w:rPr>
          <w:sz w:val="26"/>
          <w:szCs w:val="28"/>
        </w:rPr>
      </w:pPr>
      <w:r w:rsidRPr="00F72A1B">
        <w:rPr>
          <w:sz w:val="26"/>
          <w:szCs w:val="28"/>
        </w:rPr>
        <w:lastRenderedPageBreak/>
        <w:t>……………………….....……(13)……………………………………………</w:t>
      </w:r>
    </w:p>
    <w:p w:rsidR="008C2367" w:rsidRPr="00F72A1B" w:rsidRDefault="008C2367" w:rsidP="008C2367">
      <w:pPr>
        <w:widowControl w:val="0"/>
        <w:shd w:val="clear" w:color="auto" w:fill="FFFFFF"/>
        <w:tabs>
          <w:tab w:val="num" w:pos="0"/>
        </w:tabs>
        <w:spacing w:before="40"/>
        <w:ind w:firstLine="720"/>
        <w:jc w:val="center"/>
        <w:rPr>
          <w:sz w:val="26"/>
          <w:szCs w:val="28"/>
        </w:rPr>
      </w:pPr>
      <w:r w:rsidRPr="00F72A1B">
        <w:rPr>
          <w:b/>
          <w:bCs/>
          <w:sz w:val="26"/>
          <w:szCs w:val="28"/>
        </w:rPr>
        <w:t>Chương IV</w:t>
      </w:r>
    </w:p>
    <w:p w:rsidR="008C2367" w:rsidRPr="00F72A1B" w:rsidRDefault="008C2367" w:rsidP="008C2367">
      <w:pPr>
        <w:widowControl w:val="0"/>
        <w:shd w:val="clear" w:color="auto" w:fill="FFFFFF"/>
        <w:tabs>
          <w:tab w:val="num" w:pos="0"/>
        </w:tabs>
        <w:spacing w:before="40"/>
        <w:ind w:firstLine="720"/>
        <w:jc w:val="center"/>
        <w:rPr>
          <w:sz w:val="26"/>
          <w:szCs w:val="28"/>
        </w:rPr>
      </w:pPr>
      <w:r w:rsidRPr="00F72A1B">
        <w:rPr>
          <w:b/>
          <w:bCs/>
          <w:sz w:val="26"/>
          <w:szCs w:val="28"/>
        </w:rPr>
        <w:t>TỔ CHỨC, HOẠT ĐỘNG</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12. Cơ cấu tổ chức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Đại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Ban Chấp hành (hoặc tên gọi khác).</w:t>
      </w:r>
    </w:p>
    <w:p w:rsidR="008C2367" w:rsidRPr="00F72A1B" w:rsidRDefault="008C2367" w:rsidP="008C2367">
      <w:pPr>
        <w:shd w:val="clear" w:color="auto" w:fill="FFFFFF"/>
        <w:tabs>
          <w:tab w:val="num" w:pos="0"/>
          <w:tab w:val="left" w:pos="1395"/>
        </w:tabs>
        <w:spacing w:before="40"/>
        <w:ind w:firstLine="720"/>
        <w:jc w:val="both"/>
        <w:rPr>
          <w:sz w:val="26"/>
          <w:szCs w:val="28"/>
        </w:rPr>
      </w:pPr>
      <w:r w:rsidRPr="00F72A1B">
        <w:rPr>
          <w:sz w:val="26"/>
          <w:szCs w:val="28"/>
        </w:rPr>
        <w:t>3. Ban Thường vụ (hoặc tên gọi khác).</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4. Ban Kiểm tra.</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5. Văn phòng, các ban chuyên môn (nếu có).</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6. Các tổ chức thuộc Hội (nếu có).</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13. Đại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Cơ quan lãnh đạo cao nhất của Hội là Đại hội nhiệm kỳ hoặc Đại hội bất thường. Đại hội nhiệm kỳ được tổ chức ...(14)... một lần. Đại hội bất thường được triệu tập khi ít nhất có 2/3 (hai phần ba) tổng số ủy viên Ban Chấp hành hoặc có ít nhất 1/2 (một phần hai) tổng số hội viên chính thức đề nghị.</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Đại hội nhiệm kỳ hoặc Đại hội bất thường được tổ chức dưới hình thức Đại hội toàn thể hoặc Đại hội đại biểu. Đại hội toàn thể hoặc Đại hội đại biểu được tổ chức khi có trên 1/2 (một phần hai) số hội viên chính thức hoặc có trên 1/2 (một phần hai) số đại biểu chính thức có mặt.</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3. Nhiệm vụ của Đại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a) Thảo luận và thông qua Báo cáo tổng kết nhiệm kỳ; Phương hướng, nhiệm vụ nhiệm kỳ mới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b) Thảo luận và thông qua Điều lệ; Điều lệ (sửa đổi, bổ sung); đổi tên, chia, tách, sáp nhập, hợp nhất, giải thể Hội (nếu có);</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c) Thảo luận, góp ý kiến vào Báo cáo kiểm điểm của Ban Chấp hành và Báo cáo tài chính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d) Bầu Ban Chấp hành và Ban Kiểm tra;</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đ) Các nội dung khác (nếu có);</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e) Thông qua nghị quyết Đại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4. Nguyên tắc biểu quyết tại Đại hội:</w:t>
      </w:r>
    </w:p>
    <w:p w:rsidR="008C2367" w:rsidRPr="0007736D" w:rsidRDefault="008C2367" w:rsidP="008C2367">
      <w:pPr>
        <w:shd w:val="clear" w:color="auto" w:fill="FFFFFF"/>
        <w:tabs>
          <w:tab w:val="num" w:pos="0"/>
        </w:tabs>
        <w:spacing w:before="40"/>
        <w:ind w:firstLine="720"/>
        <w:jc w:val="both"/>
        <w:rPr>
          <w:sz w:val="28"/>
          <w:szCs w:val="28"/>
        </w:rPr>
      </w:pPr>
      <w:r w:rsidRPr="00F72A1B">
        <w:rPr>
          <w:sz w:val="26"/>
          <w:szCs w:val="28"/>
        </w:rPr>
        <w:t>a) Đại hội có thể biểu quyết bằng hình thức giơ tay hoặc bỏ phiếu kín. Việc quy đị</w:t>
      </w:r>
      <w:r w:rsidRPr="0007736D">
        <w:rPr>
          <w:sz w:val="28"/>
          <w:szCs w:val="28"/>
        </w:rPr>
        <w:t>nh hình thức biểu quyết do Đại hội quyết định;</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b) Việc biểu quyết thông qua các quyết định của Đại hội phải được quá 1/2 (một phần hai) đại biểu chính thức có mặt tại Đại hội tán thành.</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14. Ban Chấp hành Hội (hoặc tên gọi khác)</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Ban Chấp hành Hội do Đại hội bầu trong số các hội viên của Hội. Số lượng, cơ cấu, tiêu chuẩn ủy viên Ban Chấp hành do Đại hội quyết định. Nhiệm kỳ của Ban Chấp hành cùng với nhiệm kỳ Đại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Nhiệm vụ và quyền hạn của Ban Chấp hành:</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lastRenderedPageBreak/>
        <w:t>a) Tổ chức triển khai thực hiện nghị quyết Đại hội, Điều lệ Hội, lãnh đạo mọi hoạt động của Hội giữa hai kỳ Đại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b) Chuẩn bị và quyết định triệu tập Đại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c) Quyết định chương trình, kế hoạch công tác hàng năm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d) Quyết định cơ cấu tổ chức bộ máy của Hội. Ban hành Quy chế hoạt động của Ban Chấp hành, Ban Thường vụ; Quy chế quản lý, sử dụng tài chính, tài sản của Hội; Quy chế quản lý, sử dụng con dấu của Hội; Quy chế khen thưởng, kỷ luật; các quy định trong nội bộ Hội phù hợp với quy định của Điều lệ Hội và quy định của pháp luật;</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đ) Bầu, miễn nhiệm Chủ tịch, các Phó Chủ tịch, ủy viên Ban Thường vụ, bầu bổ sung ủy viên Ban Chấp hành, Ban Kiểm tra. Số ủy viên Ban Chấp hành bầu bổ sung không được quá ...(15)... so với số lượng ủy viên Ban Chấp hành đã được Đại hội quyết định.</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3. Nguyên tắc hoạt động của Ban Chấp hành:</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a) Ban Chấp hành hoạt động theo Quy chế của Ban Chấp hành, tuân thủ quy định của pháp luật và Điều lệ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b) Ban Chấp hành mỗi năm họp ... lần, có thể họp bất thường khi có yêu cầu của Ban Thường vụ hoặc trên... tổng số ủy viên Ban Chấp hành;</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c) Các cuộc họp của Ban Chấp hành là hợp lệ khi có ... ủy viên Ban Chấp hành tham gia dự họp. Ban Chấp hành có thể biểu quyết bằng hình thức giơ tay hoặc bỏ phiếu kín. Việc quy định hình thức biểu quyết do Ban Chấp hành quyết định;</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d) Các nghị quyết, quyết định của Ban Chấp hành được thông qua khi có trên ... tổng số ủy viên Ban Chấp hành dự họp biểu quyết tán thành. Trong trường hợp số ý kiến tán thành và không tán thành ngang nhau thì quyết định thuộc về bên có ý kiến của Chủ tịch Hội.</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15. Ban Thường vụ Hội</w:t>
      </w:r>
      <w:r w:rsidRPr="00F72A1B">
        <w:rPr>
          <w:sz w:val="26"/>
          <w:szCs w:val="28"/>
        </w:rPr>
        <w:t xml:space="preserve"> (hoặc tên gọi khác)</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Ban Thường vụ Hội do Ban Chấp hành bầu trong số các ủy viên Ban Chấp hành; Ban Thường vụ Hội gồm: Chủ tịch, các Phó Chủ tịch và các ủy viên. Số lượng, cơ cấu, tiêu chuẩn ủy viên Ban Thường vụ do Ban Chấp hành quyết định. Nhiệm kỳ của Ban Thường vụ cùng với nhiệm kỳ Đại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Nhiệm vụ và quyền hạn của Ban Thuờng vụ:</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a) Giúp Ban Chấp hành triển khai thực hiện nghị quyết Đại hội, Điều lệ Hội; tổ chức thực hiện nghị quyết, quyết định của Ban Chấp hành; lãnh đạo hoạt động của Hội giữa hai kỳ họp Ban Chấp hành;</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b) Chuẩn bị nội dung và quyết định triệu tập họp Ban Chấp hành;</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c) Quyết định thành lập các tổ chức, đơn vị thuộc Hội theo nghị quyết của Ban Chấp hành; quy định chức năng, nhiệm vụ, quyền hạn cơ cấu tổ chức; quyết định bổ nhiệm, miễn nhiệm lãnh đạo các tổ chức, đơn vị thuộc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3. Nguyên tắc hoạt động của Ban Thường vụ:</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a) Ban Thường vụ hoạt động theo Quy chế do Ban Chấp hành ban hành, tuân thủ quy định của pháp luật và Điều lệ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lastRenderedPageBreak/>
        <w:t>b) Ban Thường vụ mỗi... họp... lần, có thể họp bất thường khi có yêu cầu của Chủ tịch Hội hoặc trên ... tổng số ủy viên Ban Thường vụ;</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c) Các cuộc họp của Ban Thường vụ là hợp lệ khi có ... ủy viên Ban Thường vụ tham gia dự họp. Ban Thường vụ có thể biểu quyết bằng hình thức giơ tay hoặc bỏ phiếu kín. Việc quy định hình thức biểu quyết do Ban Thường vụ quyết định;</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d) Các nghị quyết, quyết định của Ban Thường vụ được thông qua khi có trên ... tổng số ủy viên Ban Thường vụ dự họp biểu quyết tán thành. Trong trường hợp số ý kiến tán thành và không tán thành ngang nhau thì quyết định thuộc về bên có ý kiến của Chủ tịch Hội.</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16.</w:t>
      </w:r>
      <w:r w:rsidRPr="00F72A1B">
        <w:rPr>
          <w:sz w:val="26"/>
          <w:szCs w:val="28"/>
        </w:rPr>
        <w:t>……………………………..(16) …………………………………</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17. Ban Kiểm tra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Ban Kiểm tra Hội gồm Trưởng ban, Phó trưởng ban (nếu có) và một số ủy viên do Đại hội bầu ra. Số lượng, cơ cấu, tiêu chuẩn ủy viên Ban Kiểm tra do Đại hội quyết định. Nhiệm kỳ của Ban Kiểm tra cùng với nhiệm kỳ Đại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Nhiệm vụ và quyền hạn của Ban Kiểm tra:</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a) Kiểm tra, giám sát việc thực hiện Điều lệ Hội, nghị quyết Đại hội; nghị quyết, quyết định của Ban Chấp hành, Ban Thường vụ, các quy chế của Hội trong hoạt động của các tổ chức, đơn vị trực thuộc Hội, hội viên;</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b) Xem xét, giải quyết đơn, thư kiến nghị, khiếu nại, tố cáo của tổ chức, hội viên và công dân gửi đến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3. Nguyên tắc hoạt động của Ban Kiểm tra: Ban Kiểm tra hoạt động theo quy chế do Ban Chấp hành ban hành, tuân thủ quy định của pháp luật và Điều lệ Hội.</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18. Chủ tịch, Phó Chủ tịch Hội (hoặc tên gọi khác)</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 xml:space="preserve">1. Chủ tịch Hội là đại diện pháp nhân của Hội trước pháp luật, chịu trách nhiệm trước pháp luật về mọi hoạt động của Hội. Chủ tịch Hội do Ban Chấp hành bầu trong số các ủy viên Ban Chấp hành Hội. Tiêu chuẩn Chủ tịch Hội do Ban Chấp </w:t>
      </w:r>
      <w:r w:rsidRPr="0007736D">
        <w:rPr>
          <w:sz w:val="28"/>
          <w:szCs w:val="28"/>
        </w:rPr>
        <w:t xml:space="preserve">hành Hội </w:t>
      </w:r>
      <w:r w:rsidRPr="00F72A1B">
        <w:rPr>
          <w:sz w:val="26"/>
          <w:szCs w:val="28"/>
        </w:rPr>
        <w:t>quy định.</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Nhiệm vụ, quyền hạn của Chủ tịch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a) Thực hiện nhiệm vụ, quyền hạn theo Quy chế hoạt động của Ban Chấp hành, Ban Thường vụ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b) Chịu trách nhiệm toàn diện trước cơ quan có thẩm quyền cho phép thành lập Hội, cơ quan quản lý nhà nước về lĩnh vực hoạt động chính của Hội, trước Ban Chấp hành, Ban Thường vụ Hội về mọi hoạt động của Hội. Chỉ đạo, điều hành mọi hoạt động của Hội theo quy định Điều lệ Hội; nghị quyết Đại hội; nghị quyết, quyết định của Ban Chấp hành, Ban Thường vụ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c) Chủ trì các phiên họp của Ban Chấp hành; chỉ đạo chuẩn bị, triệu tập và chủ trì các cuộc họp của Ban Thường vụ;</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d) Thay mặt Ban Chấp hành, Ban Thường vụ ký các văn bản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đ) Khi Chủ tịch Hội vắng mặt, việc chỉ đạo, điều hành giải quyết công việc của Hội được ủy quyền bằng văn bản cho một Phó Chủ tịch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lastRenderedPageBreak/>
        <w:t>3. Phó Chủ tịch Hội do Ban Chấp hành bầu trong số các ủy viên Ban Chấp hành Hội. Tiêu chuẩn Phó Chủ tịch Hội do Ban Chấp hành Hội quy định.</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Phó Chủ tịch giúp Chủ tịch Hội chỉ đạo, điều hành công tác của Hội theo sự phân công của Chủ tịch Hội; chịu trách nhiệm trước Chủ tịch Hội và trước pháp luật về lĩnh vực công việc được Chủ tịch Hội phân công hoặc ủy quyền. Phó Chủ tịch Hội thực hiện nhiệm vụ, quyền hạn theo Quy chế hoạt động của Ban Chấp hành, Ban Thường vụ Hội phù hợp với Điều lệ Hội và quy định của pháp luật.</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 xml:space="preserve">Điều 19. </w:t>
      </w:r>
      <w:r w:rsidRPr="00F72A1B">
        <w:rPr>
          <w:sz w:val="26"/>
          <w:szCs w:val="28"/>
        </w:rPr>
        <w:t>……………………………(17)…………………………………..</w:t>
      </w:r>
    </w:p>
    <w:p w:rsidR="008C2367" w:rsidRPr="00F72A1B" w:rsidRDefault="008C2367" w:rsidP="008C2367">
      <w:pPr>
        <w:shd w:val="clear" w:color="auto" w:fill="FFFFFF"/>
        <w:tabs>
          <w:tab w:val="num" w:pos="0"/>
        </w:tabs>
        <w:spacing w:before="40"/>
        <w:ind w:firstLine="720"/>
        <w:jc w:val="center"/>
        <w:rPr>
          <w:sz w:val="26"/>
          <w:szCs w:val="28"/>
        </w:rPr>
      </w:pPr>
      <w:r w:rsidRPr="00F72A1B">
        <w:rPr>
          <w:b/>
          <w:bCs/>
          <w:sz w:val="26"/>
          <w:szCs w:val="28"/>
        </w:rPr>
        <w:t>Chương V</w:t>
      </w:r>
    </w:p>
    <w:p w:rsidR="008C2367" w:rsidRPr="00F72A1B" w:rsidRDefault="008C2367" w:rsidP="008C2367">
      <w:pPr>
        <w:shd w:val="clear" w:color="auto" w:fill="FFFFFF"/>
        <w:tabs>
          <w:tab w:val="num" w:pos="0"/>
        </w:tabs>
        <w:spacing w:before="40"/>
        <w:ind w:firstLine="720"/>
        <w:jc w:val="center"/>
        <w:rPr>
          <w:sz w:val="26"/>
          <w:szCs w:val="28"/>
        </w:rPr>
      </w:pPr>
      <w:r w:rsidRPr="00F72A1B">
        <w:rPr>
          <w:b/>
          <w:bCs/>
          <w:sz w:val="26"/>
          <w:szCs w:val="28"/>
        </w:rPr>
        <w:t>CHIA, TÁCH; SÁP NHẬP; HỢP NHẤT; ĐỔI TÊN VÀ GIẢI THỂ</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20. Chia, tách; sáp nhập; hợp nhất và đổi tên và giải thể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Việc chia, tách; sáp nhập; hợp nhất; đổi tên và giải thể Hội thực hiện theo quy định của Bộ luật Dân sự, quy định của pháp luật về hội, nghị quyết Đại hội và các quy định pháp luật có liên quan.</w:t>
      </w:r>
    </w:p>
    <w:p w:rsidR="008C2367" w:rsidRPr="00F72A1B" w:rsidRDefault="008C2367" w:rsidP="008C2367">
      <w:pPr>
        <w:shd w:val="clear" w:color="auto" w:fill="FFFFFF"/>
        <w:tabs>
          <w:tab w:val="num" w:pos="0"/>
        </w:tabs>
        <w:spacing w:before="40"/>
        <w:ind w:firstLine="720"/>
        <w:jc w:val="center"/>
        <w:rPr>
          <w:sz w:val="26"/>
          <w:szCs w:val="28"/>
        </w:rPr>
      </w:pPr>
      <w:r w:rsidRPr="00F72A1B">
        <w:rPr>
          <w:b/>
          <w:bCs/>
          <w:sz w:val="26"/>
          <w:szCs w:val="28"/>
        </w:rPr>
        <w:t>Chương VI</w:t>
      </w:r>
    </w:p>
    <w:p w:rsidR="008C2367" w:rsidRPr="00F72A1B" w:rsidRDefault="008C2367" w:rsidP="008C2367">
      <w:pPr>
        <w:shd w:val="clear" w:color="auto" w:fill="FFFFFF"/>
        <w:tabs>
          <w:tab w:val="num" w:pos="0"/>
        </w:tabs>
        <w:spacing w:before="40"/>
        <w:ind w:firstLine="720"/>
        <w:jc w:val="center"/>
        <w:rPr>
          <w:sz w:val="26"/>
          <w:szCs w:val="28"/>
        </w:rPr>
      </w:pPr>
      <w:r w:rsidRPr="00F72A1B">
        <w:rPr>
          <w:b/>
          <w:bCs/>
          <w:sz w:val="26"/>
          <w:szCs w:val="28"/>
        </w:rPr>
        <w:t>TÀI CHÍNH VÀ TÀI SẢN</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21. Tài chính, tài sản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Tài chính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a) Nguồn thu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 Lệ phí gia nhập Hội, hội phí hàng năm của hội viên;</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 Thu từ các hoạt động của Hội theo quy định của pháp luật;</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 Tiền tài trợ, ủng hộ của tổ chức, cá nhân trong và ngoài nước theo quy định của pháp luật;</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 Hỗ trợ của Nhà nước gắn với nhiệm vụ được giao (nếu có);</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 Các khoản thu hợp pháp khác;</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b) Các khoản chi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 Chi hoạt động thực hiện nhiệm vụ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 Chi thuê trụ sở làm việc, mua sắm phương tiện làm việc;</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 Chi thực hiện chế độ, chính sách đối với những người làm việc tại Hội theo quy định của Ban Chấp hành Hội phù hợp với quy định của pháp luật;</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 Chi khen thưởng và các khoản chi khác theo quy định của Ban Chấp hành.</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Tài sản của Hội: Tài sản của Hội bao gồm trụ sở, trang thiết bị, phương tiện phục vụ hoạt động của Hội. Tài sản của Hội được hình thành từ nguồn kinh phí của Hội; do các tổ chức, cá nhân trong và ngoài nước hiến, tặng theo quy định của pháp luật; được Nhà nước hỗ trợ (nếu có).</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22. Quản lý, sử dụng tài chính, tài sản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Tài chính, tải sản của Hội chỉ được sử dụng cho các hoạt động của Hội.</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Tài chính, tài sản của Hội khi chia, tách; sáp nhập; hợp nhất và giải thể được giải quyết theo quy định của pháp luật.</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lastRenderedPageBreak/>
        <w:t>3. Ban Chấp hành Hội ban hành Quy chế quản lý, sử dụng tài chính, tài sản của Hội đảm bảo nguyên tắc công khai, minh bạch, tiết kiệm phù hợp với quy định của pháp luật và tôn chỉ, mục đích hoạt động của Hội.</w:t>
      </w:r>
    </w:p>
    <w:p w:rsidR="008C2367" w:rsidRPr="00F72A1B" w:rsidRDefault="008C2367" w:rsidP="008C2367">
      <w:pPr>
        <w:shd w:val="clear" w:color="auto" w:fill="FFFFFF"/>
        <w:tabs>
          <w:tab w:val="num" w:pos="0"/>
        </w:tabs>
        <w:spacing w:before="40"/>
        <w:ind w:firstLine="720"/>
        <w:jc w:val="center"/>
        <w:rPr>
          <w:sz w:val="26"/>
          <w:szCs w:val="28"/>
        </w:rPr>
      </w:pPr>
      <w:r w:rsidRPr="00F72A1B">
        <w:rPr>
          <w:b/>
          <w:bCs/>
          <w:sz w:val="26"/>
          <w:szCs w:val="28"/>
        </w:rPr>
        <w:t>Chương VII</w:t>
      </w:r>
    </w:p>
    <w:p w:rsidR="008C2367" w:rsidRPr="00F72A1B" w:rsidRDefault="008C2367" w:rsidP="008C2367">
      <w:pPr>
        <w:shd w:val="clear" w:color="auto" w:fill="FFFFFF"/>
        <w:tabs>
          <w:tab w:val="num" w:pos="0"/>
        </w:tabs>
        <w:spacing w:before="40"/>
        <w:ind w:firstLine="720"/>
        <w:jc w:val="center"/>
        <w:rPr>
          <w:sz w:val="26"/>
          <w:szCs w:val="28"/>
        </w:rPr>
      </w:pPr>
      <w:r w:rsidRPr="00F72A1B">
        <w:rPr>
          <w:b/>
          <w:bCs/>
          <w:sz w:val="26"/>
          <w:szCs w:val="28"/>
        </w:rPr>
        <w:t>KHEN THƯỞNG, KỶ LUẬT</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23. Khen thưởng</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Tổ chức, đơn vị thuộc Hội, hội viên có thành tích xuất sắc được Hội khen thưởng hoặc được Hội đề nghị cơ quan, tổ chức có thẩm quyền khen thưởng theo quy định của pháp luật.</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Ban Chấp hành Hội quy định cụ thể hình thức, thẩm quyền, thủ tục khen thưởng trong nội bộ Hội theo quy định của pháp luật và Điều lệ Hội.</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24. Kỷ luật</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Tổ chức, đơn vị thuộc Hội, hội viên vi phạm pháp luật; vi phạm Điều lệ, quy định, quy chế hoạt động của Hội thì bị xem xét, thi hành kỷ luật bằng các hình thức:…………………………(18) ………………………………………….</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Ban Chấp hành Hội quy định cụ thể thẩm quyền, quy trình xem xét kỷ luật trong nội bộ Hội theo quy định của pháp luật và Điều lệ Hội.</w:t>
      </w:r>
    </w:p>
    <w:p w:rsidR="008C2367" w:rsidRPr="00F72A1B" w:rsidRDefault="008C2367" w:rsidP="008C2367">
      <w:pPr>
        <w:shd w:val="clear" w:color="auto" w:fill="FFFFFF"/>
        <w:tabs>
          <w:tab w:val="num" w:pos="0"/>
        </w:tabs>
        <w:spacing w:before="40"/>
        <w:ind w:firstLine="720"/>
        <w:jc w:val="center"/>
        <w:rPr>
          <w:sz w:val="26"/>
          <w:szCs w:val="28"/>
        </w:rPr>
      </w:pPr>
      <w:r w:rsidRPr="00F72A1B">
        <w:rPr>
          <w:b/>
          <w:bCs/>
          <w:sz w:val="26"/>
          <w:szCs w:val="28"/>
        </w:rPr>
        <w:t>Chương VIII</w:t>
      </w:r>
    </w:p>
    <w:p w:rsidR="008C2367" w:rsidRPr="00F72A1B" w:rsidRDefault="008C2367" w:rsidP="008C2367">
      <w:pPr>
        <w:shd w:val="clear" w:color="auto" w:fill="FFFFFF"/>
        <w:tabs>
          <w:tab w:val="num" w:pos="0"/>
        </w:tabs>
        <w:spacing w:before="40"/>
        <w:ind w:firstLine="720"/>
        <w:jc w:val="center"/>
        <w:rPr>
          <w:sz w:val="26"/>
          <w:szCs w:val="28"/>
        </w:rPr>
      </w:pPr>
      <w:r w:rsidRPr="00F72A1B">
        <w:rPr>
          <w:b/>
          <w:bCs/>
          <w:sz w:val="26"/>
          <w:szCs w:val="28"/>
        </w:rPr>
        <w:t>ĐIỀU KHOẢN THI HÀNH</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25. Sửa đổi, bổ sung Điều lệ Hội</w:t>
      </w:r>
    </w:p>
    <w:p w:rsidR="008C2367" w:rsidRPr="002E6F10" w:rsidRDefault="008C2367" w:rsidP="008C2367">
      <w:pPr>
        <w:shd w:val="clear" w:color="auto" w:fill="FFFFFF"/>
        <w:tabs>
          <w:tab w:val="num" w:pos="0"/>
        </w:tabs>
        <w:spacing w:before="40"/>
        <w:ind w:firstLine="720"/>
        <w:jc w:val="both"/>
        <w:rPr>
          <w:spacing w:val="-5"/>
          <w:sz w:val="26"/>
          <w:szCs w:val="26"/>
        </w:rPr>
      </w:pPr>
      <w:r w:rsidRPr="002E6F10">
        <w:rPr>
          <w:spacing w:val="-5"/>
          <w:sz w:val="26"/>
          <w:szCs w:val="26"/>
        </w:rPr>
        <w:t>Chỉ có Đại hội Hội ...(2)... mới có quyền sửa đổi, bổ sung Điều lệ này. Việc sửa đổi, bổ sung Điều lệ Hội phải được ... số đại biểu chính thức có mặt tại Đại hội tán thành.</w:t>
      </w:r>
    </w:p>
    <w:p w:rsidR="008C2367" w:rsidRPr="00F72A1B" w:rsidRDefault="008C2367" w:rsidP="008C2367">
      <w:pPr>
        <w:shd w:val="clear" w:color="auto" w:fill="FFFFFF"/>
        <w:tabs>
          <w:tab w:val="num" w:pos="0"/>
        </w:tabs>
        <w:spacing w:before="40"/>
        <w:ind w:firstLine="720"/>
        <w:jc w:val="both"/>
        <w:rPr>
          <w:sz w:val="26"/>
          <w:szCs w:val="28"/>
        </w:rPr>
      </w:pPr>
      <w:r w:rsidRPr="00F72A1B">
        <w:rPr>
          <w:b/>
          <w:bCs/>
          <w:sz w:val="26"/>
          <w:szCs w:val="28"/>
        </w:rPr>
        <w:t>Điều 26. Hiệu lực thi hành</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1. Điều lệ Hội ...(2)... gồm ... Chương, ... Điều đã được Đại hội ...(19)... Hội ...(2)... thông qua ngày ... tháng ... năm ... tại ... và có hiệu lực thi hành theo Quyết định phê duyệt của ...</w:t>
      </w:r>
    </w:p>
    <w:p w:rsidR="008C2367" w:rsidRPr="00F72A1B" w:rsidRDefault="008C2367" w:rsidP="008C2367">
      <w:pPr>
        <w:shd w:val="clear" w:color="auto" w:fill="FFFFFF"/>
        <w:tabs>
          <w:tab w:val="num" w:pos="0"/>
        </w:tabs>
        <w:spacing w:before="40"/>
        <w:ind w:firstLine="720"/>
        <w:jc w:val="both"/>
        <w:rPr>
          <w:sz w:val="26"/>
          <w:szCs w:val="28"/>
        </w:rPr>
      </w:pPr>
      <w:r w:rsidRPr="00F72A1B">
        <w:rPr>
          <w:sz w:val="26"/>
          <w:szCs w:val="28"/>
        </w:rPr>
        <w:t>2. Căn cứ quy định pháp luật về hội và Điều lệ Hội, Ban Chấp hành Hội ...(2)... có trách nhiệm hướng dẫn và tổ chức thực hiện Điều lệ này./.</w:t>
      </w:r>
    </w:p>
    <w:tbl>
      <w:tblPr>
        <w:tblW w:w="0" w:type="auto"/>
        <w:tblCellMar>
          <w:left w:w="0" w:type="dxa"/>
          <w:right w:w="0" w:type="dxa"/>
        </w:tblCellMar>
        <w:tblLook w:val="0000" w:firstRow="0" w:lastRow="0" w:firstColumn="0" w:lastColumn="0" w:noHBand="0" w:noVBand="0"/>
      </w:tblPr>
      <w:tblGrid>
        <w:gridCol w:w="4032"/>
        <w:gridCol w:w="5256"/>
      </w:tblGrid>
      <w:tr w:rsidR="008C2367" w:rsidRPr="00F72A1B" w:rsidTr="002065DB">
        <w:tc>
          <w:tcPr>
            <w:tcW w:w="4032" w:type="dxa"/>
            <w:tcMar>
              <w:top w:w="0" w:type="dxa"/>
              <w:left w:w="108" w:type="dxa"/>
              <w:bottom w:w="0" w:type="dxa"/>
              <w:right w:w="108" w:type="dxa"/>
            </w:tcMar>
          </w:tcPr>
          <w:p w:rsidR="008C2367" w:rsidRPr="00F72A1B" w:rsidRDefault="008C2367" w:rsidP="002065DB">
            <w:pPr>
              <w:tabs>
                <w:tab w:val="num" w:pos="0"/>
              </w:tabs>
              <w:spacing w:before="60" w:after="60" w:line="312" w:lineRule="auto"/>
              <w:ind w:firstLine="720"/>
              <w:jc w:val="both"/>
              <w:rPr>
                <w:rFonts w:eastAsia="Arial"/>
                <w:sz w:val="26"/>
                <w:szCs w:val="28"/>
                <w:lang w:val="vi-VN"/>
              </w:rPr>
            </w:pPr>
            <w:r w:rsidRPr="00F72A1B">
              <w:rPr>
                <w:sz w:val="26"/>
                <w:szCs w:val="28"/>
              </w:rPr>
              <w:t>  </w:t>
            </w:r>
          </w:p>
        </w:tc>
        <w:tc>
          <w:tcPr>
            <w:tcW w:w="5256" w:type="dxa"/>
            <w:tcMar>
              <w:top w:w="0" w:type="dxa"/>
              <w:left w:w="108" w:type="dxa"/>
              <w:bottom w:w="0" w:type="dxa"/>
              <w:right w:w="108" w:type="dxa"/>
            </w:tcMar>
          </w:tcPr>
          <w:p w:rsidR="008C2367" w:rsidRPr="00F72A1B" w:rsidRDefault="008C2367" w:rsidP="002065DB">
            <w:pPr>
              <w:tabs>
                <w:tab w:val="num" w:pos="0"/>
              </w:tabs>
              <w:spacing w:before="60" w:after="60" w:line="312" w:lineRule="auto"/>
              <w:jc w:val="center"/>
              <w:rPr>
                <w:rFonts w:eastAsia="Arial"/>
                <w:sz w:val="26"/>
                <w:szCs w:val="28"/>
                <w:lang w:val="vi-VN"/>
              </w:rPr>
            </w:pPr>
            <w:r w:rsidRPr="00F72A1B">
              <w:rPr>
                <w:b/>
                <w:bCs/>
                <w:sz w:val="26"/>
                <w:szCs w:val="28"/>
              </w:rPr>
              <w:t>QUYỀN HẠN, CHỨC VỤ NGƯỜI KÝ</w:t>
            </w:r>
            <w:r w:rsidRPr="00F72A1B">
              <w:rPr>
                <w:i/>
                <w:iCs/>
                <w:sz w:val="26"/>
                <w:szCs w:val="28"/>
              </w:rPr>
              <w:br/>
            </w:r>
            <w:r w:rsidRPr="00F72A1B">
              <w:rPr>
                <w:b/>
                <w:bCs/>
                <w:sz w:val="26"/>
                <w:szCs w:val="28"/>
              </w:rPr>
              <w:t>Họ và tên</w:t>
            </w:r>
          </w:p>
        </w:tc>
      </w:tr>
    </w:tbl>
    <w:p w:rsidR="008C2367" w:rsidRPr="00F72A1B" w:rsidRDefault="008C2367" w:rsidP="008C2367">
      <w:pPr>
        <w:shd w:val="clear" w:color="auto" w:fill="FFFFFF"/>
        <w:tabs>
          <w:tab w:val="num" w:pos="0"/>
        </w:tabs>
        <w:spacing w:before="60" w:after="60"/>
        <w:ind w:firstLine="720"/>
        <w:jc w:val="both"/>
        <w:rPr>
          <w:rFonts w:eastAsia="Arial"/>
          <w:b/>
          <w:bCs/>
          <w:i/>
          <w:iCs/>
          <w:sz w:val="26"/>
          <w:szCs w:val="28"/>
          <w:lang w:val="vi-VN"/>
        </w:rPr>
      </w:pPr>
    </w:p>
    <w:p w:rsidR="008C2367" w:rsidRPr="00F72A1B" w:rsidRDefault="008C2367" w:rsidP="008C2367">
      <w:pPr>
        <w:shd w:val="clear" w:color="auto" w:fill="FFFFFF"/>
        <w:tabs>
          <w:tab w:val="num" w:pos="0"/>
        </w:tabs>
        <w:spacing w:before="60" w:after="60"/>
        <w:ind w:firstLine="720"/>
        <w:jc w:val="both"/>
      </w:pPr>
      <w:r w:rsidRPr="00F72A1B">
        <w:rPr>
          <w:b/>
          <w:bCs/>
          <w:i/>
          <w:iCs/>
        </w:rPr>
        <w:t>Ghi chú:</w:t>
      </w:r>
    </w:p>
    <w:p w:rsidR="008C2367" w:rsidRPr="00F72A1B" w:rsidRDefault="008C2367" w:rsidP="008C2367">
      <w:pPr>
        <w:shd w:val="clear" w:color="auto" w:fill="FFFFFF"/>
        <w:tabs>
          <w:tab w:val="num" w:pos="0"/>
        </w:tabs>
        <w:spacing w:before="60" w:after="60"/>
        <w:ind w:firstLine="720"/>
        <w:jc w:val="both"/>
      </w:pPr>
      <w:r w:rsidRPr="00F72A1B">
        <w:t>- (*) Mẫu này hướng dẫn nội dung chính của điều lệ hội; nếu sửa đổi, bổ sung thì ghi: Điều lệ (sửa đổi, bổ sung). Căn cứ quy định của pháp luật về hội và pháp luật có liên quan; căn cứ tính chất, phạm vi, lĩnh vực hoạt động, tổ chức.. của hội, hội có thể bổ sung quy định cho phù hợp;</w:t>
      </w:r>
    </w:p>
    <w:p w:rsidR="008C2367" w:rsidRPr="00F72A1B" w:rsidRDefault="008C2367" w:rsidP="008C2367">
      <w:pPr>
        <w:shd w:val="clear" w:color="auto" w:fill="FFFFFF"/>
        <w:tabs>
          <w:tab w:val="num" w:pos="0"/>
        </w:tabs>
        <w:spacing w:before="60" w:after="60"/>
        <w:ind w:firstLine="720"/>
        <w:jc w:val="both"/>
      </w:pPr>
      <w:r w:rsidRPr="00F72A1B">
        <w:t>- (1) Tên cơ quan nhà nước có thẩm quyền phê duyệt điều lệ;</w:t>
      </w:r>
    </w:p>
    <w:p w:rsidR="008C2367" w:rsidRPr="00F72A1B" w:rsidRDefault="008C2367" w:rsidP="008C2367">
      <w:pPr>
        <w:shd w:val="clear" w:color="auto" w:fill="FFFFFF"/>
        <w:tabs>
          <w:tab w:val="num" w:pos="0"/>
        </w:tabs>
        <w:spacing w:before="60" w:after="60"/>
        <w:ind w:firstLine="720"/>
        <w:jc w:val="both"/>
      </w:pPr>
      <w:r w:rsidRPr="00F72A1B">
        <w:t>- (2) Tên hội;</w:t>
      </w:r>
    </w:p>
    <w:p w:rsidR="008C2367" w:rsidRPr="00F72A1B" w:rsidRDefault="008C2367" w:rsidP="008C2367">
      <w:pPr>
        <w:shd w:val="clear" w:color="auto" w:fill="FFFFFF"/>
        <w:tabs>
          <w:tab w:val="num" w:pos="0"/>
        </w:tabs>
        <w:spacing w:before="60" w:after="60"/>
        <w:ind w:firstLine="720"/>
        <w:jc w:val="both"/>
      </w:pPr>
      <w:r w:rsidRPr="00F72A1B">
        <w:lastRenderedPageBreak/>
        <w:t>- (3) Ghi rõ hội là tổ chức chính trị - xã hội hoặc chính trị - xã hội - nghề nghiệp hoặc xã hội - nghề nghiệp hoặc xã hội...;</w:t>
      </w:r>
    </w:p>
    <w:p w:rsidR="008C2367" w:rsidRPr="00F72A1B" w:rsidRDefault="008C2367" w:rsidP="008C2367">
      <w:pPr>
        <w:shd w:val="clear" w:color="auto" w:fill="FFFFFF"/>
        <w:tabs>
          <w:tab w:val="num" w:pos="0"/>
        </w:tabs>
        <w:spacing w:before="60" w:after="60"/>
        <w:ind w:firstLine="720"/>
        <w:jc w:val="both"/>
      </w:pPr>
      <w:r w:rsidRPr="00F72A1B">
        <w:t>- (4) Ghi rõ đối tượng tập hợp của hội;</w:t>
      </w:r>
    </w:p>
    <w:p w:rsidR="008C2367" w:rsidRPr="00F72A1B" w:rsidRDefault="008C2367" w:rsidP="008C2367">
      <w:pPr>
        <w:shd w:val="clear" w:color="auto" w:fill="FFFFFF"/>
        <w:tabs>
          <w:tab w:val="num" w:pos="0"/>
        </w:tabs>
        <w:spacing w:before="60" w:after="60"/>
        <w:ind w:firstLine="720"/>
        <w:jc w:val="both"/>
      </w:pPr>
      <w:r w:rsidRPr="00F72A1B">
        <w:t>- (5) Ghi rõ phạm vi hoạt động của hội: Cả nước hoặc liên tỉnh hoặc trong tỉnh …, trong huyện;</w:t>
      </w:r>
    </w:p>
    <w:p w:rsidR="008C2367" w:rsidRPr="00F72A1B" w:rsidRDefault="008C2367" w:rsidP="008C2367">
      <w:pPr>
        <w:shd w:val="clear" w:color="auto" w:fill="FFFFFF"/>
        <w:tabs>
          <w:tab w:val="num" w:pos="0"/>
        </w:tabs>
        <w:spacing w:before="60" w:after="60"/>
        <w:ind w:firstLine="720"/>
        <w:jc w:val="both"/>
      </w:pPr>
      <w:r w:rsidRPr="00F72A1B">
        <w:t>- (6) Ghi rõ lĩnh vực hoạt động chính của hội;</w:t>
      </w:r>
    </w:p>
    <w:p w:rsidR="008C2367" w:rsidRPr="00F72A1B" w:rsidRDefault="008C2367" w:rsidP="008C2367">
      <w:pPr>
        <w:shd w:val="clear" w:color="auto" w:fill="FFFFFF"/>
        <w:tabs>
          <w:tab w:val="num" w:pos="0"/>
        </w:tabs>
        <w:spacing w:before="60" w:after="60"/>
        <w:ind w:firstLine="720"/>
        <w:jc w:val="both"/>
      </w:pPr>
      <w:r w:rsidRPr="00F72A1B">
        <w:t>- (7) Cơ quan nhà nước quản lý lĩnh vực hoạt động chính của hội;</w:t>
      </w:r>
    </w:p>
    <w:p w:rsidR="008C2367" w:rsidRPr="00F72A1B" w:rsidRDefault="008C2367" w:rsidP="008C2367">
      <w:pPr>
        <w:shd w:val="clear" w:color="auto" w:fill="FFFFFF"/>
        <w:tabs>
          <w:tab w:val="num" w:pos="0"/>
        </w:tabs>
        <w:spacing w:before="60" w:after="60"/>
        <w:ind w:firstLine="720"/>
        <w:jc w:val="both"/>
      </w:pPr>
      <w:r w:rsidRPr="00F72A1B">
        <w:t>- (8) Cơ quan nhà nước có liên quan;</w:t>
      </w:r>
    </w:p>
    <w:p w:rsidR="008C2367" w:rsidRPr="00F72A1B" w:rsidRDefault="008C2367" w:rsidP="008C2367">
      <w:pPr>
        <w:shd w:val="clear" w:color="auto" w:fill="FFFFFF"/>
        <w:tabs>
          <w:tab w:val="num" w:pos="0"/>
        </w:tabs>
        <w:spacing w:before="60" w:after="60"/>
        <w:ind w:firstLine="720"/>
        <w:jc w:val="both"/>
      </w:pPr>
      <w:r w:rsidRPr="00F72A1B">
        <w:t>- (9) Quy định cụ thể hội viên tổ chức (nếu có);</w:t>
      </w:r>
    </w:p>
    <w:p w:rsidR="008C2367" w:rsidRPr="00F72A1B" w:rsidRDefault="008C2367" w:rsidP="008C2367">
      <w:pPr>
        <w:shd w:val="clear" w:color="auto" w:fill="FFFFFF"/>
        <w:tabs>
          <w:tab w:val="num" w:pos="0"/>
        </w:tabs>
        <w:spacing w:before="60" w:after="60"/>
        <w:ind w:firstLine="720"/>
        <w:jc w:val="both"/>
      </w:pPr>
      <w:r w:rsidRPr="00F72A1B">
        <w:t>- (10) (11) Quy định cụ thể hội viên liên kết, hội viên danh dự (nếu có) phù hợp với quy định tại Điều 17 Nghi định số 45/2010/NĐ-CP;</w:t>
      </w:r>
    </w:p>
    <w:p w:rsidR="008C2367" w:rsidRPr="00F72A1B" w:rsidRDefault="008C2367" w:rsidP="008C2367">
      <w:pPr>
        <w:shd w:val="clear" w:color="auto" w:fill="FFFFFF"/>
        <w:tabs>
          <w:tab w:val="num" w:pos="0"/>
        </w:tabs>
        <w:spacing w:before="60" w:after="60"/>
        <w:ind w:firstLine="720"/>
        <w:jc w:val="both"/>
      </w:pPr>
      <w:r w:rsidRPr="00F72A1B">
        <w:t>- (12) Quy định cụ thể tiêu chuẩn hội viên chính thức của hội;</w:t>
      </w:r>
    </w:p>
    <w:p w:rsidR="008C2367" w:rsidRPr="00F72A1B" w:rsidRDefault="008C2367" w:rsidP="008C2367">
      <w:pPr>
        <w:shd w:val="clear" w:color="auto" w:fill="FFFFFF"/>
        <w:tabs>
          <w:tab w:val="num" w:pos="0"/>
        </w:tabs>
        <w:spacing w:before="60" w:after="60"/>
        <w:ind w:firstLine="720"/>
        <w:jc w:val="both"/>
      </w:pPr>
      <w:r w:rsidRPr="00F72A1B">
        <w:t>- (13) Quy định cụ thể thủ tục, thẩm quyền kết nạp hội viên; thủ tục ra hội đối với hội viên;</w:t>
      </w:r>
    </w:p>
    <w:p w:rsidR="008C2367" w:rsidRPr="00F72A1B" w:rsidRDefault="008C2367" w:rsidP="008C2367">
      <w:pPr>
        <w:shd w:val="clear" w:color="auto" w:fill="FFFFFF"/>
        <w:tabs>
          <w:tab w:val="num" w:pos="0"/>
        </w:tabs>
        <w:spacing w:before="60" w:after="60"/>
        <w:ind w:firstLine="720"/>
        <w:jc w:val="both"/>
      </w:pPr>
      <w:r w:rsidRPr="00F72A1B">
        <w:t>- (14) Quy định cụ thể nhiệm kỳ đại hội của hội nhưng không quá 05 (năm) năm;</w:t>
      </w:r>
    </w:p>
    <w:p w:rsidR="008C2367" w:rsidRPr="00F72A1B" w:rsidRDefault="008C2367" w:rsidP="008C2367">
      <w:pPr>
        <w:shd w:val="clear" w:color="auto" w:fill="FFFFFF"/>
        <w:tabs>
          <w:tab w:val="num" w:pos="0"/>
        </w:tabs>
        <w:spacing w:before="60" w:after="60"/>
        <w:ind w:firstLine="720"/>
        <w:jc w:val="both"/>
      </w:pPr>
      <w:r w:rsidRPr="00F72A1B">
        <w:t>- (15) Quy định cụ thể số ủy viên Ban Chấp hành được bầu bổ sung: 1/3, 20%, 30%...;</w:t>
      </w:r>
    </w:p>
    <w:p w:rsidR="008C2367" w:rsidRPr="00F72A1B" w:rsidRDefault="008C2367" w:rsidP="008C2367">
      <w:pPr>
        <w:shd w:val="clear" w:color="auto" w:fill="FFFFFF"/>
        <w:tabs>
          <w:tab w:val="num" w:pos="0"/>
        </w:tabs>
        <w:spacing w:before="60" w:after="60"/>
        <w:ind w:firstLine="720"/>
        <w:jc w:val="both"/>
      </w:pPr>
      <w:r w:rsidRPr="00F72A1B">
        <w:t>- (16) Các tổ chức khác: Thường trực hội, ban thư ký... (nếu có);</w:t>
      </w:r>
    </w:p>
    <w:p w:rsidR="008C2367" w:rsidRPr="00F72A1B" w:rsidRDefault="008C2367" w:rsidP="008C2367">
      <w:pPr>
        <w:shd w:val="clear" w:color="auto" w:fill="FFFFFF"/>
        <w:tabs>
          <w:tab w:val="num" w:pos="0"/>
        </w:tabs>
        <w:spacing w:before="60" w:after="60"/>
        <w:ind w:firstLine="720"/>
        <w:jc w:val="both"/>
      </w:pPr>
      <w:r w:rsidRPr="00F72A1B">
        <w:t>- (17) Các chức danh khác: Tổng thư ký, thư ký... (nếu có);</w:t>
      </w:r>
    </w:p>
    <w:p w:rsidR="008C2367" w:rsidRPr="00F72A1B" w:rsidRDefault="008C2367" w:rsidP="008C2367">
      <w:pPr>
        <w:shd w:val="clear" w:color="auto" w:fill="FFFFFF"/>
        <w:tabs>
          <w:tab w:val="num" w:pos="0"/>
        </w:tabs>
        <w:spacing w:before="60" w:after="60"/>
        <w:ind w:firstLine="720"/>
        <w:jc w:val="both"/>
      </w:pPr>
      <w:r w:rsidRPr="00F72A1B">
        <w:t>- (18) Ghi rõ các hình thức kỷ luật: Khiển trách, cảnh cáo, khai trừ...;</w:t>
      </w:r>
    </w:p>
    <w:p w:rsidR="008C2367" w:rsidRPr="00F72A1B" w:rsidRDefault="008C2367" w:rsidP="008C2367">
      <w:pPr>
        <w:shd w:val="clear" w:color="auto" w:fill="FFFFFF"/>
        <w:tabs>
          <w:tab w:val="num" w:pos="0"/>
        </w:tabs>
        <w:spacing w:before="60" w:after="60"/>
        <w:ind w:firstLine="720"/>
        <w:jc w:val="both"/>
      </w:pPr>
      <w:r w:rsidRPr="00F72A1B">
        <w:t>- (19) Đại hội thành lập hoặc đại hội toàn thể hoặc đại hội đại biểu lần thứ... hoặc đại hội bất thường.</w:t>
      </w:r>
    </w:p>
    <w:p w:rsidR="00691DB0" w:rsidRDefault="00691DB0">
      <w:bookmarkStart w:id="0" w:name="_GoBack"/>
      <w:bookmarkEnd w:id="0"/>
    </w:p>
    <w:sectPr w:rsidR="00691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67"/>
    <w:rsid w:val="003D4D73"/>
    <w:rsid w:val="00691DB0"/>
    <w:rsid w:val="008C2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2846</Words>
  <Characters>16225</Characters>
  <Application>Microsoft Office Word</Application>
  <DocSecurity>0</DocSecurity>
  <Lines>135</Lines>
  <Paragraphs>38</Paragraphs>
  <ScaleCrop>false</ScaleCrop>
  <Company/>
  <LinksUpToDate>false</LinksUpToDate>
  <CharactersWithSpaces>19033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2018-10-17T02:02:00Z</dcterms:created>
  <dcterms:modified xsi:type="dcterms:W3CDTF">2018-10-17T02:02:00Z</dcterms:modified>
</cp:coreProperties>
</file>